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0501" w:rsidRDefault="00CB457C">
      <w:pPr>
        <w:spacing w:after="0" w:line="360" w:lineRule="auto"/>
        <w:jc w:val="center"/>
      </w:pPr>
      <w:bookmarkStart w:id="0" w:name="_GoBack"/>
      <w:bookmarkEnd w:id="0"/>
      <w:proofErr w:type="gramStart"/>
      <w:r>
        <w:rPr>
          <w:b/>
        </w:rPr>
        <w:t>V  CONVOCATORIA</w:t>
      </w:r>
      <w:proofErr w:type="gramEnd"/>
      <w:r>
        <w:rPr>
          <w:b/>
        </w:rPr>
        <w:t xml:space="preserve"> INTERNA DE PROYECTOS DE INVESTIGACIÓN</w:t>
      </w:r>
    </w:p>
    <w:p w:rsidR="008E0501" w:rsidRDefault="00CB457C">
      <w:pPr>
        <w:spacing w:after="0" w:line="360" w:lineRule="auto"/>
        <w:jc w:val="center"/>
      </w:pPr>
      <w:proofErr w:type="gramStart"/>
      <w:r>
        <w:rPr>
          <w:b/>
        </w:rPr>
        <w:t>MODALIDAD  SEMILLEROS</w:t>
      </w:r>
      <w:proofErr w:type="gramEnd"/>
      <w:r>
        <w:t xml:space="preserve">  </w:t>
      </w:r>
      <w:r>
        <w:rPr>
          <w:b/>
        </w:rPr>
        <w:t>2016 - 2017</w:t>
      </w:r>
    </w:p>
    <w:p w:rsidR="008E0501" w:rsidRDefault="00CB457C">
      <w:pPr>
        <w:spacing w:after="0"/>
        <w:jc w:val="both"/>
      </w:pPr>
      <w:r>
        <w:t xml:space="preserve">La Universidad Casa Grande en consecuencia con el compromiso institucional de aportar </w:t>
      </w:r>
      <w:proofErr w:type="gramStart"/>
      <w:r>
        <w:t>con  la</w:t>
      </w:r>
      <w:proofErr w:type="gramEnd"/>
      <w:r>
        <w:t xml:space="preserve"> generación de nuevos conocimientos al desarrollo de la sociedad y  con la vocación de formación científica de docentes y estudiantes, plantea la convocatoria  par</w:t>
      </w:r>
      <w:r>
        <w:t>a la presentación de Proyectos de Investigación en la Modalidad Semilleros, para ser desarrollados en el período 2016 – 2017.</w:t>
      </w:r>
    </w:p>
    <w:p w:rsidR="008E0501" w:rsidRDefault="008E0501">
      <w:pPr>
        <w:spacing w:after="0"/>
        <w:jc w:val="both"/>
      </w:pPr>
    </w:p>
    <w:p w:rsidR="008E0501" w:rsidRDefault="00CB457C">
      <w:pPr>
        <w:spacing w:after="0"/>
        <w:jc w:val="both"/>
      </w:pPr>
      <w:proofErr w:type="gramStart"/>
      <w:r>
        <w:t>La  presente</w:t>
      </w:r>
      <w:proofErr w:type="gramEnd"/>
      <w:r>
        <w:t xml:space="preserve"> convocatoria de Proyectos de Investigación en la Modalidad Semilleros se orienta a fortalecer la capacidad investiga</w:t>
      </w:r>
      <w:r>
        <w:t xml:space="preserve">tiva de los docentes de la UCG en los campos disciplinarios de su especialidad, a la vez que permite cumplir con la misión pedagógica de formación investigativa.  </w:t>
      </w:r>
    </w:p>
    <w:p w:rsidR="008E0501" w:rsidRDefault="008E0501">
      <w:pPr>
        <w:spacing w:after="0"/>
        <w:jc w:val="both"/>
      </w:pPr>
    </w:p>
    <w:p w:rsidR="008E0501" w:rsidRDefault="00CB457C">
      <w:pPr>
        <w:spacing w:after="0"/>
        <w:jc w:val="both"/>
      </w:pPr>
      <w:r>
        <w:t xml:space="preserve">A través de esta convocatoria la Universidad busca generar nuevo conocimiento </w:t>
      </w:r>
      <w:proofErr w:type="gramStart"/>
      <w:r>
        <w:t>para  favorec</w:t>
      </w:r>
      <w:r>
        <w:t>er</w:t>
      </w:r>
      <w:proofErr w:type="gramEnd"/>
      <w:r>
        <w:t xml:space="preserve"> la consolidación de sus Líneas de Investigación, responder  a necesidades sociales y productivas locales y nacionales, de acuerdo a los Planes de Desarrollo Nacionales y a la Misión y Visión de la Universidad Casa Grande.</w:t>
      </w:r>
    </w:p>
    <w:p w:rsidR="008E0501" w:rsidRDefault="008E0501">
      <w:pPr>
        <w:spacing w:after="0"/>
        <w:jc w:val="both"/>
      </w:pPr>
    </w:p>
    <w:p w:rsidR="008E0501" w:rsidRDefault="00CB457C">
      <w:r>
        <w:rPr>
          <w:b/>
        </w:rPr>
        <w:t xml:space="preserve">Objetivo: </w:t>
      </w:r>
    </w:p>
    <w:p w:rsidR="008E0501" w:rsidRDefault="00CB457C">
      <w:pPr>
        <w:jc w:val="both"/>
      </w:pPr>
      <w:r>
        <w:t>Generar conocimient</w:t>
      </w:r>
      <w:r>
        <w:t xml:space="preserve">o que aporte a la comprensión de problemáticas o demandas sociales y/o productivas y que abonen al desarrollo de </w:t>
      </w:r>
      <w:proofErr w:type="gramStart"/>
      <w:r>
        <w:t>las  Líneas</w:t>
      </w:r>
      <w:proofErr w:type="gramEnd"/>
      <w:r>
        <w:t xml:space="preserve"> de Investigación de la UCG.</w:t>
      </w:r>
    </w:p>
    <w:p w:rsidR="008E0501" w:rsidRDefault="00CB457C">
      <w:pPr>
        <w:jc w:val="both"/>
      </w:pPr>
      <w:r>
        <w:rPr>
          <w:b/>
        </w:rPr>
        <w:t>Dirigido a:</w:t>
      </w:r>
    </w:p>
    <w:p w:rsidR="008E0501" w:rsidRDefault="00CB457C">
      <w:pPr>
        <w:jc w:val="both"/>
      </w:pPr>
      <w:proofErr w:type="gramStart"/>
      <w:r>
        <w:t>Docentes a tiempo completo</w:t>
      </w:r>
      <w:proofErr w:type="gramEnd"/>
      <w:r>
        <w:t xml:space="preserve"> o medio tiempo de la Universidad Casa Grande que tengan experien</w:t>
      </w:r>
      <w:r>
        <w:t xml:space="preserve">cia en investigación o interés en desarrollarse en el área de la investigación académica. </w:t>
      </w:r>
    </w:p>
    <w:p w:rsidR="008E0501" w:rsidRDefault="00CB457C">
      <w:pPr>
        <w:jc w:val="both"/>
      </w:pPr>
      <w:r>
        <w:rPr>
          <w:b/>
        </w:rPr>
        <w:t>Apoyo y Financiamiento:</w:t>
      </w:r>
    </w:p>
    <w:p w:rsidR="008E0501" w:rsidRDefault="00CB457C">
      <w:pPr>
        <w:jc w:val="both"/>
      </w:pPr>
      <w:r>
        <w:t xml:space="preserve">La Universidad Casa </w:t>
      </w:r>
      <w:proofErr w:type="gramStart"/>
      <w:r>
        <w:t>Grande  reconoce</w:t>
      </w:r>
      <w:proofErr w:type="gramEnd"/>
      <w:r>
        <w:t xml:space="preserve"> honorarios  a los investigadores para su dedicación al proceso de investigación y socialización de los r</w:t>
      </w:r>
      <w:r>
        <w:t xml:space="preserve">esultados de su investigación.  </w:t>
      </w:r>
    </w:p>
    <w:p w:rsidR="008E0501" w:rsidRDefault="00CB457C">
      <w:pPr>
        <w:jc w:val="both"/>
      </w:pPr>
      <w:r>
        <w:t>Brinda soporte académico, logístico y material durante el proceso de investigación.</w:t>
      </w:r>
      <w:r>
        <w:rPr>
          <w:b/>
        </w:rPr>
        <w:t xml:space="preserve"> </w:t>
      </w:r>
    </w:p>
    <w:p w:rsidR="008E0501" w:rsidRDefault="00CB457C">
      <w:pPr>
        <w:jc w:val="both"/>
      </w:pPr>
      <w:r>
        <w:rPr>
          <w:b/>
        </w:rPr>
        <w:t xml:space="preserve">Aportes al </w:t>
      </w:r>
      <w:proofErr w:type="gramStart"/>
      <w:r>
        <w:rPr>
          <w:b/>
        </w:rPr>
        <w:t>conocimiento  de</w:t>
      </w:r>
      <w:proofErr w:type="gramEnd"/>
      <w:r>
        <w:rPr>
          <w:b/>
        </w:rPr>
        <w:t xml:space="preserve"> los</w:t>
      </w:r>
      <w:r>
        <w:t xml:space="preserve"> </w:t>
      </w:r>
      <w:r>
        <w:rPr>
          <w:b/>
        </w:rPr>
        <w:t xml:space="preserve">Proyectos de Investigación en la Modalidad Semilleros </w:t>
      </w:r>
    </w:p>
    <w:p w:rsidR="008E0501" w:rsidRDefault="00CB457C">
      <w:pPr>
        <w:jc w:val="both"/>
      </w:pPr>
      <w:r>
        <w:t xml:space="preserve">A la presente convocatoria se pueden presentar los </w:t>
      </w:r>
      <w:r>
        <w:t>siguientes tipos de proyectos:</w:t>
      </w:r>
    </w:p>
    <w:p w:rsidR="008E0501" w:rsidRDefault="00CB457C">
      <w:pPr>
        <w:jc w:val="both"/>
      </w:pPr>
      <w:r>
        <w:t>1.-   Investigaciones que aporten al desarrollo de las líneas de investigación declaradas por la UCG.</w:t>
      </w:r>
    </w:p>
    <w:p w:rsidR="008E0501" w:rsidRDefault="00CB457C">
      <w:pPr>
        <w:spacing w:before="240" w:after="240" w:line="255" w:lineRule="auto"/>
        <w:jc w:val="both"/>
      </w:pPr>
      <w:r>
        <w:lastRenderedPageBreak/>
        <w:t>2.</w:t>
      </w:r>
      <w:proofErr w:type="gramStart"/>
      <w:r>
        <w:t xml:space="preserve">-  </w:t>
      </w:r>
      <w:r>
        <w:rPr>
          <w:highlight w:val="white"/>
        </w:rPr>
        <w:t>Proyectos</w:t>
      </w:r>
      <w:proofErr w:type="gramEnd"/>
      <w:r>
        <w:rPr>
          <w:highlight w:val="white"/>
        </w:rPr>
        <w:t xml:space="preserve"> que responden a una demanda específica de generación de conocimientos en relación con organismos externos (m</w:t>
      </w:r>
      <w:r>
        <w:rPr>
          <w:highlight w:val="white"/>
        </w:rPr>
        <w:t>unicipios, empresas, organizaciones sociales, establecimientos educacionales),  o demandas internas de la universidad. Deben estar enmarcadas en las Líneas de Investigación.</w:t>
      </w:r>
    </w:p>
    <w:p w:rsidR="008E0501" w:rsidRDefault="00CB457C">
      <w:pPr>
        <w:jc w:val="both"/>
      </w:pPr>
      <w:r>
        <w:rPr>
          <w:b/>
        </w:rPr>
        <w:t xml:space="preserve">Requisitos del equipo investigador: </w:t>
      </w:r>
    </w:p>
    <w:p w:rsidR="008E0501" w:rsidRDefault="00CB457C">
      <w:pPr>
        <w:numPr>
          <w:ilvl w:val="0"/>
          <w:numId w:val="2"/>
        </w:numPr>
        <w:spacing w:after="0"/>
        <w:ind w:hanging="357"/>
        <w:contextualSpacing/>
        <w:jc w:val="both"/>
      </w:pPr>
      <w:r>
        <w:t>El equipo de investigación estará integrado p</w:t>
      </w:r>
      <w:r>
        <w:t xml:space="preserve">or un investigador, director de proyecto, un </w:t>
      </w:r>
      <w:proofErr w:type="spellStart"/>
      <w:r>
        <w:t>co</w:t>
      </w:r>
      <w:proofErr w:type="spellEnd"/>
      <w:r>
        <w:t>-investigador y un asesor/contraparte investigador de otra institución.</w:t>
      </w:r>
    </w:p>
    <w:p w:rsidR="008E0501" w:rsidRDefault="00CB457C">
      <w:pPr>
        <w:numPr>
          <w:ilvl w:val="0"/>
          <w:numId w:val="2"/>
        </w:numPr>
        <w:spacing w:after="0"/>
        <w:ind w:hanging="357"/>
        <w:contextualSpacing/>
        <w:jc w:val="both"/>
      </w:pPr>
      <w:r>
        <w:t xml:space="preserve">El director de proyecto y el </w:t>
      </w:r>
      <w:proofErr w:type="spellStart"/>
      <w:r>
        <w:t>co</w:t>
      </w:r>
      <w:proofErr w:type="spellEnd"/>
      <w:r>
        <w:t>-investigador son docentes de la UCG</w:t>
      </w:r>
    </w:p>
    <w:p w:rsidR="008E0501" w:rsidRDefault="00CB457C">
      <w:pPr>
        <w:numPr>
          <w:ilvl w:val="0"/>
          <w:numId w:val="2"/>
        </w:numPr>
        <w:spacing w:after="0"/>
        <w:ind w:hanging="357"/>
        <w:contextualSpacing/>
        <w:jc w:val="both"/>
      </w:pPr>
      <w:r>
        <w:t>El asesor/contraparte investigador de otra institución es un académic</w:t>
      </w:r>
      <w:r>
        <w:t>o externo a la UCG con experiencia acreditada en el tema y en publicaciones académicas.</w:t>
      </w:r>
    </w:p>
    <w:p w:rsidR="008E0501" w:rsidRDefault="00CB457C">
      <w:pPr>
        <w:numPr>
          <w:ilvl w:val="0"/>
          <w:numId w:val="2"/>
        </w:numPr>
        <w:spacing w:after="0"/>
        <w:ind w:hanging="357"/>
        <w:contextualSpacing/>
        <w:jc w:val="both"/>
      </w:pPr>
      <w:r>
        <w:t>En asesor puede ser identificado por el equipo investigador o por sugerencia de la Dirección de Investigación.</w:t>
      </w:r>
    </w:p>
    <w:p w:rsidR="008E0501" w:rsidRDefault="00CB457C">
      <w:pPr>
        <w:numPr>
          <w:ilvl w:val="0"/>
          <w:numId w:val="2"/>
        </w:numPr>
        <w:spacing w:after="0"/>
        <w:ind w:hanging="357"/>
        <w:contextualSpacing/>
        <w:jc w:val="both"/>
      </w:pPr>
      <w:r>
        <w:t xml:space="preserve">Es responsabilidad del docente investigador, director del proyecto, contactar y presentar al asesor temático la propuesta del proyecto. </w:t>
      </w:r>
    </w:p>
    <w:p w:rsidR="008E0501" w:rsidRDefault="00CB457C">
      <w:pPr>
        <w:numPr>
          <w:ilvl w:val="0"/>
          <w:numId w:val="2"/>
        </w:numPr>
        <w:spacing w:after="0"/>
        <w:ind w:hanging="357"/>
        <w:contextualSpacing/>
        <w:jc w:val="both"/>
      </w:pPr>
      <w:r>
        <w:t>La Dirección de Investigación formalizará la vinculación del asesor luego que el docente investigador, director del pro</w:t>
      </w:r>
      <w:r>
        <w:t xml:space="preserve">yecto haya cumplido con los requisitos mencionados en </w:t>
      </w:r>
      <w:proofErr w:type="gramStart"/>
      <w:r>
        <w:t>el  numeral</w:t>
      </w:r>
      <w:proofErr w:type="gramEnd"/>
      <w:r>
        <w:t xml:space="preserve"> anterior.</w:t>
      </w:r>
    </w:p>
    <w:p w:rsidR="008E0501" w:rsidRDefault="00CB457C">
      <w:pPr>
        <w:numPr>
          <w:ilvl w:val="0"/>
          <w:numId w:val="2"/>
        </w:numPr>
        <w:spacing w:after="0"/>
        <w:ind w:hanging="357"/>
        <w:contextualSpacing/>
        <w:jc w:val="both"/>
      </w:pPr>
      <w:r>
        <w:t>Los equipos deben conformarse con un equipo mínimo de cinco estudiantes de grado en proceso de titulación.</w:t>
      </w:r>
    </w:p>
    <w:p w:rsidR="008E0501" w:rsidRDefault="00CB457C">
      <w:pPr>
        <w:numPr>
          <w:ilvl w:val="0"/>
          <w:numId w:val="2"/>
        </w:numPr>
        <w:spacing w:after="0"/>
        <w:ind w:hanging="357"/>
        <w:contextualSpacing/>
        <w:jc w:val="both"/>
      </w:pPr>
      <w:r>
        <w:t xml:space="preserve">Los docentes investigadores deben tener actualizada su hoja de vida ante </w:t>
      </w:r>
      <w:r>
        <w:t xml:space="preserve">la Dirección de Investigación. </w:t>
      </w:r>
    </w:p>
    <w:p w:rsidR="008E0501" w:rsidRDefault="00CB457C">
      <w:pPr>
        <w:numPr>
          <w:ilvl w:val="0"/>
          <w:numId w:val="2"/>
        </w:numPr>
        <w:spacing w:after="0"/>
        <w:ind w:hanging="357"/>
        <w:contextualSpacing/>
        <w:jc w:val="both"/>
      </w:pPr>
      <w:r>
        <w:t>Los proyectos deben articularse a organismos, redes o grupos de investigación externos a la UCG.</w:t>
      </w:r>
    </w:p>
    <w:p w:rsidR="008E0501" w:rsidRDefault="00CB457C">
      <w:pPr>
        <w:numPr>
          <w:ilvl w:val="0"/>
          <w:numId w:val="2"/>
        </w:numPr>
        <w:spacing w:after="0"/>
        <w:ind w:hanging="357"/>
        <w:contextualSpacing/>
      </w:pPr>
      <w:bookmarkStart w:id="1" w:name="h.gjdgxs" w:colFirst="0" w:colLast="0"/>
      <w:bookmarkEnd w:id="1"/>
      <w:r>
        <w:t xml:space="preserve"> En el caso de   investigadores que hayan participado en convocatorias anteriores, deben haber entregado ya a la Dirección de I</w:t>
      </w:r>
      <w:r>
        <w:t xml:space="preserve">nvestigación, </w:t>
      </w:r>
      <w:proofErr w:type="gramStart"/>
      <w:r>
        <w:t>los artículos resultado</w:t>
      </w:r>
      <w:proofErr w:type="gramEnd"/>
      <w:r>
        <w:t xml:space="preserve"> del proceso de investigación, debidamente aprobados. </w:t>
      </w:r>
    </w:p>
    <w:p w:rsidR="008E0501" w:rsidRDefault="00CB457C">
      <w:pPr>
        <w:numPr>
          <w:ilvl w:val="0"/>
          <w:numId w:val="2"/>
        </w:numPr>
        <w:spacing w:after="0"/>
        <w:ind w:hanging="357"/>
        <w:contextualSpacing/>
      </w:pPr>
      <w:r>
        <w:t xml:space="preserve">En el caso de investigadores que participaron en la convocatoria del 2015 – 2016, deben entregar el correspondiente informe o artículo académico hasta el </w:t>
      </w:r>
      <w:r>
        <w:rPr>
          <w:b/>
        </w:rPr>
        <w:t>28 de marz</w:t>
      </w:r>
      <w:r>
        <w:rPr>
          <w:b/>
        </w:rPr>
        <w:t xml:space="preserve">o </w:t>
      </w:r>
      <w:r>
        <w:t xml:space="preserve">como requisito para la aprobación del proyecto presentado a la presente convocatoria. </w:t>
      </w:r>
    </w:p>
    <w:p w:rsidR="008E0501" w:rsidRDefault="008E0501">
      <w:pPr>
        <w:spacing w:after="0"/>
      </w:pPr>
    </w:p>
    <w:p w:rsidR="008E0501" w:rsidRDefault="00CB457C">
      <w:pPr>
        <w:spacing w:after="0"/>
        <w:jc w:val="both"/>
      </w:pPr>
      <w:r>
        <w:rPr>
          <w:b/>
        </w:rPr>
        <w:t xml:space="preserve">La participación de los estudiantes:    </w:t>
      </w:r>
    </w:p>
    <w:p w:rsidR="008E0501" w:rsidRDefault="008E0501">
      <w:pPr>
        <w:spacing w:after="0"/>
        <w:jc w:val="both"/>
      </w:pPr>
    </w:p>
    <w:p w:rsidR="008E0501" w:rsidRDefault="00CB457C">
      <w:pPr>
        <w:spacing w:after="0"/>
        <w:jc w:val="both"/>
      </w:pPr>
      <w:bookmarkStart w:id="2" w:name="h.30j0zll" w:colFirst="0" w:colLast="0"/>
      <w:bookmarkEnd w:id="2"/>
      <w:r>
        <w:t>Los estudiantes interesados en participar en un proyecto de investigación para realizar el trabajo de titulación en el 2016,</w:t>
      </w:r>
      <w:r>
        <w:t xml:space="preserve"> postulan al proceso y se asignarán a los proyectos en función de la valoración de </w:t>
      </w:r>
      <w:proofErr w:type="gramStart"/>
      <w:r>
        <w:t>las  capacidades</w:t>
      </w:r>
      <w:proofErr w:type="gramEnd"/>
      <w:r>
        <w:t xml:space="preserve"> académicas para la investigación.</w:t>
      </w:r>
    </w:p>
    <w:p w:rsidR="008E0501" w:rsidRDefault="008E0501">
      <w:pPr>
        <w:spacing w:after="0"/>
        <w:jc w:val="both"/>
      </w:pPr>
    </w:p>
    <w:p w:rsidR="008E0501" w:rsidRDefault="00CB457C">
      <w:pPr>
        <w:spacing w:after="0"/>
        <w:jc w:val="both"/>
      </w:pPr>
      <w:r>
        <w:t xml:space="preserve">Las modalidades de participación de los estudiantes en los Proyectos de Investigación se describen en el instructivo. </w:t>
      </w:r>
    </w:p>
    <w:p w:rsidR="008E0501" w:rsidRDefault="008E0501">
      <w:pPr>
        <w:spacing w:after="0"/>
        <w:jc w:val="both"/>
      </w:pPr>
    </w:p>
    <w:p w:rsidR="008E0501" w:rsidRDefault="00CB457C">
      <w:pPr>
        <w:jc w:val="both"/>
      </w:pPr>
      <w:r>
        <w:rPr>
          <w:b/>
        </w:rPr>
        <w:lastRenderedPageBreak/>
        <w:t>P</w:t>
      </w:r>
      <w:r>
        <w:rPr>
          <w:b/>
        </w:rPr>
        <w:t>lazos y formatos de la propuesta de investigación:</w:t>
      </w:r>
    </w:p>
    <w:p w:rsidR="008E0501" w:rsidRDefault="00CB457C">
      <w:pPr>
        <w:spacing w:after="0"/>
        <w:jc w:val="both"/>
      </w:pPr>
      <w:r>
        <w:t xml:space="preserve">1.  Las propuestas se deben ajustar al formato y contenidos señalados en el Instructivo de la Dirección de Investigación anexo al presente documento. </w:t>
      </w:r>
    </w:p>
    <w:p w:rsidR="008E0501" w:rsidRDefault="00CB457C">
      <w:pPr>
        <w:spacing w:after="0"/>
        <w:jc w:val="both"/>
      </w:pPr>
      <w:r>
        <w:t>2.  Las propuestas deben ajustarse a los plazos del cr</w:t>
      </w:r>
      <w:r>
        <w:t>onograma elaborado por la Dirección de Investigación anexo a esta convocatoria.</w:t>
      </w:r>
    </w:p>
    <w:p w:rsidR="008E0501" w:rsidRDefault="00CB457C">
      <w:pPr>
        <w:spacing w:after="0"/>
        <w:jc w:val="both"/>
      </w:pPr>
      <w:r>
        <w:t>3.  El plazo de ejecución del proyecto de investigación es de 12 meses a partir de la aprobación.</w:t>
      </w:r>
    </w:p>
    <w:p w:rsidR="008E0501" w:rsidRDefault="008E0501">
      <w:pPr>
        <w:spacing w:after="0"/>
        <w:jc w:val="both"/>
      </w:pPr>
    </w:p>
    <w:p w:rsidR="008E0501" w:rsidRDefault="00CB457C">
      <w:pPr>
        <w:spacing w:after="0"/>
        <w:jc w:val="both"/>
      </w:pPr>
      <w:r>
        <w:rPr>
          <w:b/>
        </w:rPr>
        <w:t>Compromisos del equipo investigador:</w:t>
      </w:r>
    </w:p>
    <w:p w:rsidR="008E0501" w:rsidRDefault="008E0501">
      <w:pPr>
        <w:spacing w:after="0"/>
        <w:jc w:val="both"/>
      </w:pPr>
    </w:p>
    <w:p w:rsidR="008E0501" w:rsidRDefault="00CB457C">
      <w:pPr>
        <w:numPr>
          <w:ilvl w:val="0"/>
          <w:numId w:val="1"/>
        </w:numPr>
        <w:spacing w:after="0"/>
        <w:ind w:hanging="357"/>
        <w:contextualSpacing/>
        <w:jc w:val="both"/>
      </w:pPr>
      <w:r>
        <w:t>El investigador principal es el responsable frente a la UCG de los resultados académicos del proyecto.</w:t>
      </w:r>
    </w:p>
    <w:p w:rsidR="008E0501" w:rsidRDefault="00CB457C">
      <w:pPr>
        <w:numPr>
          <w:ilvl w:val="0"/>
          <w:numId w:val="1"/>
        </w:numPr>
        <w:spacing w:after="0"/>
        <w:ind w:hanging="357"/>
        <w:contextualSpacing/>
        <w:jc w:val="both"/>
      </w:pPr>
      <w:r>
        <w:t>El equipo investigador se compromete a participar en las capacitaciones de investigación que oferta la Dirección de Investigación a lo largo del proceso.</w:t>
      </w:r>
    </w:p>
    <w:p w:rsidR="008E0501" w:rsidRDefault="00CB457C">
      <w:pPr>
        <w:numPr>
          <w:ilvl w:val="0"/>
          <w:numId w:val="1"/>
        </w:numPr>
        <w:spacing w:after="0"/>
        <w:ind w:hanging="357"/>
        <w:contextualSpacing/>
        <w:jc w:val="both"/>
      </w:pPr>
      <w:bookmarkStart w:id="3" w:name="h.1fob9te" w:colFirst="0" w:colLast="0"/>
      <w:bookmarkEnd w:id="3"/>
      <w:r>
        <w:t>El equipo investigador coordinará con la Dirección de Investigación y reportará sus avances de acuerdo a los requerimientos planteados por la Dirección.</w:t>
      </w:r>
    </w:p>
    <w:p w:rsidR="008E0501" w:rsidRDefault="00CB457C">
      <w:pPr>
        <w:numPr>
          <w:ilvl w:val="0"/>
          <w:numId w:val="1"/>
        </w:numPr>
        <w:spacing w:after="0"/>
        <w:ind w:hanging="357"/>
        <w:contextualSpacing/>
        <w:jc w:val="both"/>
      </w:pPr>
      <w:r>
        <w:t xml:space="preserve">Los proyectos de investigación pueden tener dos tipos de productos </w:t>
      </w:r>
      <w:r>
        <w:rPr>
          <w:b/>
        </w:rPr>
        <w:t>finales</w:t>
      </w:r>
      <w:r>
        <w:t>: a</w:t>
      </w:r>
      <w:proofErr w:type="gramStart"/>
      <w:r>
        <w:t>)Artículos</w:t>
      </w:r>
      <w:proofErr w:type="gramEnd"/>
      <w:r>
        <w:t xml:space="preserve"> académicos; b)</w:t>
      </w:r>
      <w:r>
        <w:t xml:space="preserve">  Reportes de investigación, en el caso de investigaciones que respondan a demandas externas específicas. Estos reportes encierran el potencial </w:t>
      </w:r>
      <w:proofErr w:type="gramStart"/>
      <w:r>
        <w:t>para  transformarse</w:t>
      </w:r>
      <w:proofErr w:type="gramEnd"/>
      <w:r>
        <w:t xml:space="preserve"> en artículos de difusión académica. </w:t>
      </w:r>
    </w:p>
    <w:p w:rsidR="008E0501" w:rsidRDefault="00CB457C">
      <w:pPr>
        <w:numPr>
          <w:ilvl w:val="0"/>
          <w:numId w:val="1"/>
        </w:numPr>
        <w:spacing w:after="0"/>
        <w:ind w:hanging="357"/>
        <w:contextualSpacing/>
        <w:jc w:val="both"/>
      </w:pPr>
      <w:r>
        <w:t xml:space="preserve">El equipo investigador apoyará a los estudiantes en su </w:t>
      </w:r>
      <w:r>
        <w:t>proceso de titulación.</w:t>
      </w:r>
    </w:p>
    <w:p w:rsidR="008E0501" w:rsidRDefault="00CB457C">
      <w:pPr>
        <w:numPr>
          <w:ilvl w:val="0"/>
          <w:numId w:val="1"/>
        </w:numPr>
        <w:spacing w:after="0"/>
        <w:ind w:hanging="357"/>
        <w:contextualSpacing/>
        <w:jc w:val="both"/>
      </w:pPr>
      <w:r>
        <w:t>Si la investigación se realiza en comunidades, entidades públicas o privadas de cualquier orden, los investigadores son los encargados de  las gestiones para las autorizaciones y apertura en esos espacios, en coordinación con la Dire</w:t>
      </w:r>
      <w:r>
        <w:t>cción de Investigación</w:t>
      </w:r>
    </w:p>
    <w:p w:rsidR="008E0501" w:rsidRDefault="00CB457C">
      <w:pPr>
        <w:numPr>
          <w:ilvl w:val="0"/>
          <w:numId w:val="1"/>
        </w:numPr>
        <w:spacing w:after="0"/>
        <w:ind w:hanging="357"/>
        <w:contextualSpacing/>
      </w:pPr>
      <w:r>
        <w:t xml:space="preserve">El equipo investigador se compromete a incorporar los principios de la ética en la investigación tanto para el trato con comunidades e instituciones como en lo relativo al procesamiento de la información bibliográfica y de campo. </w:t>
      </w:r>
    </w:p>
    <w:p w:rsidR="008E0501" w:rsidRDefault="00CB457C">
      <w:r>
        <w:t xml:space="preserve"> </w:t>
      </w:r>
    </w:p>
    <w:p w:rsidR="008E0501" w:rsidRDefault="00CB457C">
      <w:r>
        <w:rPr>
          <w:b/>
        </w:rPr>
        <w:t>FECHAS DE LA CONVOCATORIA:</w:t>
      </w:r>
    </w:p>
    <w:p w:rsidR="008E0501" w:rsidRDefault="00CB457C">
      <w:pPr>
        <w:jc w:val="both"/>
      </w:pPr>
      <w:r>
        <w:t>APERTURA:   Febrero 1 del 2016</w:t>
      </w:r>
    </w:p>
    <w:p w:rsidR="008E0501" w:rsidRDefault="00CB457C">
      <w:pPr>
        <w:jc w:val="both"/>
      </w:pPr>
      <w:r>
        <w:t xml:space="preserve">FECHA TOPE DE ENVÍO DE PROYECTOS:   </w:t>
      </w:r>
      <w:proofErr w:type="gramStart"/>
      <w:r>
        <w:t>Febrero  29</w:t>
      </w:r>
      <w:proofErr w:type="gramEnd"/>
      <w:r>
        <w:t xml:space="preserve"> del 2016</w:t>
      </w:r>
    </w:p>
    <w:p w:rsidR="008E0501" w:rsidRDefault="00CB457C">
      <w:r>
        <w:rPr>
          <w:b/>
        </w:rPr>
        <w:t>ENTREGA DE LAS PROPUESTAS</w:t>
      </w:r>
      <w:proofErr w:type="gramStart"/>
      <w:r>
        <w:rPr>
          <w:b/>
        </w:rPr>
        <w:t>:</w:t>
      </w:r>
      <w:r>
        <w:t xml:space="preserve">  Las</w:t>
      </w:r>
      <w:proofErr w:type="gramEnd"/>
      <w:r>
        <w:t xml:space="preserve"> propuestas se entregarán vía digital a:   </w:t>
      </w:r>
      <w:hyperlink r:id="rId7">
        <w:r>
          <w:rPr>
            <w:color w:val="1155CC"/>
            <w:u w:val="single"/>
          </w:rPr>
          <w:t>mfrugone@casag</w:t>
        </w:r>
        <w:r>
          <w:rPr>
            <w:color w:val="1155CC"/>
            <w:u w:val="single"/>
          </w:rPr>
          <w:t>rande.edu.ec</w:t>
        </w:r>
      </w:hyperlink>
    </w:p>
    <w:p w:rsidR="008E0501" w:rsidRDefault="00CB457C">
      <w:r>
        <w:t xml:space="preserve">Con copia a </w:t>
      </w:r>
      <w:hyperlink r:id="rId8">
        <w:r>
          <w:rPr>
            <w:color w:val="1155CC"/>
            <w:u w:val="single"/>
          </w:rPr>
          <w:t>vquezada@casagrande.edu.ec</w:t>
        </w:r>
      </w:hyperlink>
      <w:r>
        <w:t xml:space="preserve"> </w:t>
      </w:r>
      <w:hyperlink r:id="rId9"/>
    </w:p>
    <w:p w:rsidR="008E0501" w:rsidRDefault="00CB457C">
      <w:pPr>
        <w:jc w:val="both"/>
      </w:pPr>
      <w:r>
        <w:rPr>
          <w:b/>
        </w:rPr>
        <w:t xml:space="preserve">Cronograma del proceso de revisión y aprobación  </w:t>
      </w:r>
    </w:p>
    <w:tbl>
      <w:tblPr>
        <w:tblStyle w:val="a"/>
        <w:tblW w:w="9323" w:type="dxa"/>
        <w:tblInd w:w="-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071"/>
      </w:tblGrid>
      <w:tr w:rsidR="008E0501">
        <w:trPr>
          <w:trHeight w:val="540"/>
        </w:trPr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501" w:rsidRDefault="00CB457C">
            <w:pPr>
              <w:contextualSpacing w:val="0"/>
              <w:jc w:val="center"/>
            </w:pPr>
            <w:r>
              <w:rPr>
                <w:b/>
              </w:rPr>
              <w:lastRenderedPageBreak/>
              <w:t>FECHA</w:t>
            </w:r>
          </w:p>
        </w:tc>
        <w:tc>
          <w:tcPr>
            <w:tcW w:w="5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501" w:rsidRDefault="00CB457C">
            <w:pPr>
              <w:contextualSpacing w:val="0"/>
              <w:jc w:val="center"/>
            </w:pPr>
            <w:r>
              <w:rPr>
                <w:b/>
              </w:rPr>
              <w:t>ACTIVIDA</w:t>
            </w:r>
          </w:p>
        </w:tc>
      </w:tr>
      <w:tr w:rsidR="008E0501">
        <w:trPr>
          <w:trHeight w:val="660"/>
        </w:trPr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501" w:rsidRDefault="00CB457C">
            <w:pPr>
              <w:contextualSpacing w:val="0"/>
              <w:jc w:val="center"/>
            </w:pPr>
            <w:r>
              <w:t>1  de febrero</w:t>
            </w:r>
          </w:p>
        </w:tc>
        <w:tc>
          <w:tcPr>
            <w:tcW w:w="5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501" w:rsidRDefault="00CB457C">
            <w:pPr>
              <w:contextualSpacing w:val="0"/>
              <w:jc w:val="both"/>
            </w:pPr>
            <w:r>
              <w:t>Apertura de Convocatoria de Proyectos de Investigación Modalidad Semilleros</w:t>
            </w:r>
          </w:p>
        </w:tc>
      </w:tr>
      <w:tr w:rsidR="008E0501"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501" w:rsidRDefault="00CB457C">
            <w:pPr>
              <w:contextualSpacing w:val="0"/>
              <w:jc w:val="center"/>
            </w:pPr>
            <w:r>
              <w:t xml:space="preserve"> 29 de febrero</w:t>
            </w:r>
          </w:p>
        </w:tc>
        <w:tc>
          <w:tcPr>
            <w:tcW w:w="5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501" w:rsidRDefault="00CB457C">
            <w:pPr>
              <w:contextualSpacing w:val="0"/>
              <w:jc w:val="both"/>
            </w:pPr>
            <w:r>
              <w:t>Presentación de proyectos de investigación</w:t>
            </w:r>
          </w:p>
        </w:tc>
      </w:tr>
      <w:tr w:rsidR="008E0501"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501" w:rsidRDefault="00CB457C">
            <w:pPr>
              <w:contextualSpacing w:val="0"/>
              <w:jc w:val="center"/>
            </w:pPr>
            <w:r>
              <w:t>1 al 15  de marzo</w:t>
            </w:r>
          </w:p>
        </w:tc>
        <w:tc>
          <w:tcPr>
            <w:tcW w:w="5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501" w:rsidRDefault="00CB457C">
            <w:pPr>
              <w:contextualSpacing w:val="0"/>
              <w:jc w:val="both"/>
            </w:pPr>
            <w:r>
              <w:t>Revisión y aprobación de proyectos</w:t>
            </w:r>
          </w:p>
        </w:tc>
      </w:tr>
      <w:tr w:rsidR="008E0501"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501" w:rsidRDefault="00CB457C">
            <w:pPr>
              <w:contextualSpacing w:val="0"/>
              <w:jc w:val="center"/>
            </w:pPr>
            <w:r>
              <w:t>Abril - Febrero 2017</w:t>
            </w:r>
          </w:p>
        </w:tc>
        <w:tc>
          <w:tcPr>
            <w:tcW w:w="5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501" w:rsidRDefault="00CB457C">
            <w:pPr>
              <w:contextualSpacing w:val="0"/>
              <w:jc w:val="both"/>
            </w:pPr>
            <w:proofErr w:type="spellStart"/>
            <w:r>
              <w:t>Operativización</w:t>
            </w:r>
            <w:proofErr w:type="spellEnd"/>
            <w:r>
              <w:t xml:space="preserve"> de la propuesta de investigación y socialización de resultados</w:t>
            </w:r>
          </w:p>
        </w:tc>
      </w:tr>
    </w:tbl>
    <w:p w:rsidR="008E0501" w:rsidRDefault="008E0501"/>
    <w:p w:rsidR="008E0501" w:rsidRDefault="00CB457C">
      <w:r>
        <w:rPr>
          <w:b/>
        </w:rPr>
        <w:t>Información</w:t>
      </w:r>
    </w:p>
    <w:p w:rsidR="008E0501" w:rsidRDefault="00CB457C">
      <w:r>
        <w:t>Para aclaraciones de dudas o comentarios, contactarse con:</w:t>
      </w:r>
    </w:p>
    <w:p w:rsidR="008E0501" w:rsidRDefault="00CB457C">
      <w:hyperlink r:id="rId10">
        <w:r>
          <w:rPr>
            <w:color w:val="0000FF"/>
            <w:u w:val="single"/>
          </w:rPr>
          <w:t>mfrugone@casagrande.edu.ec</w:t>
        </w:r>
      </w:hyperlink>
      <w:r>
        <w:t xml:space="preserve"> – Dirección de Investiga</w:t>
      </w:r>
      <w:r>
        <w:t>ción</w:t>
      </w:r>
    </w:p>
    <w:sectPr w:rsidR="008E0501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7C" w:rsidRDefault="00CB457C">
      <w:pPr>
        <w:spacing w:after="0" w:line="240" w:lineRule="auto"/>
      </w:pPr>
      <w:r>
        <w:separator/>
      </w:r>
    </w:p>
  </w:endnote>
  <w:endnote w:type="continuationSeparator" w:id="0">
    <w:p w:rsidR="00CB457C" w:rsidRDefault="00C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01" w:rsidRDefault="00CB457C">
    <w:pPr>
      <w:tabs>
        <w:tab w:val="center" w:pos="4252"/>
        <w:tab w:val="right" w:pos="8504"/>
      </w:tabs>
      <w:spacing w:after="720" w:line="240" w:lineRule="auto"/>
    </w:pPr>
    <w:r>
      <w:rPr>
        <w:color w:val="5B9BD5"/>
        <w:sz w:val="20"/>
        <w:szCs w:val="20"/>
      </w:rPr>
      <w:t xml:space="preserve">pág. </w:t>
    </w:r>
    <w:r>
      <w:fldChar w:fldCharType="begin"/>
    </w:r>
    <w:r>
      <w:instrText>PAGE</w:instrText>
    </w:r>
    <w:r>
      <w:fldChar w:fldCharType="separate"/>
    </w:r>
    <w:r w:rsidR="002A373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7C" w:rsidRDefault="00CB457C">
      <w:pPr>
        <w:spacing w:after="0" w:line="240" w:lineRule="auto"/>
      </w:pPr>
      <w:r>
        <w:separator/>
      </w:r>
    </w:p>
  </w:footnote>
  <w:footnote w:type="continuationSeparator" w:id="0">
    <w:p w:rsidR="00CB457C" w:rsidRDefault="00C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01" w:rsidRDefault="00CB457C">
    <w:pPr>
      <w:tabs>
        <w:tab w:val="center" w:pos="4252"/>
        <w:tab w:val="right" w:pos="8504"/>
      </w:tabs>
      <w:spacing w:before="720" w:after="0" w:line="240" w:lineRule="auto"/>
    </w:pPr>
    <w:r>
      <w:rPr>
        <w:noProof/>
      </w:rPr>
      <w:drawing>
        <wp:inline distT="0" distB="0" distL="0" distR="0">
          <wp:extent cx="1402774" cy="709717"/>
          <wp:effectExtent l="0" t="0" r="0" b="0"/>
          <wp:docPr id="1" name="image01.jpg" descr="C:\Users\Marcela Frugone\Desktop\log-universidad-casa-grande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:\Users\Marcela Frugone\Desktop\log-universidad-casa-grande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774" cy="709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52232"/>
    <w:multiLevelType w:val="multilevel"/>
    <w:tmpl w:val="25FC923A"/>
    <w:lvl w:ilvl="0">
      <w:start w:val="1"/>
      <w:numFmt w:val="decimal"/>
      <w:lvlText w:val="%1.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25560"/>
      </w:pPr>
      <w:rPr>
        <w:rFonts w:ascii="Arial" w:eastAsia="Arial" w:hAnsi="Arial" w:cs="Arial"/>
        <w:u w:val="none"/>
      </w:rPr>
    </w:lvl>
  </w:abstractNum>
  <w:abstractNum w:abstractNumId="1">
    <w:nsid w:val="77461972"/>
    <w:multiLevelType w:val="multilevel"/>
    <w:tmpl w:val="9C027F8A"/>
    <w:lvl w:ilvl="0">
      <w:start w:val="1"/>
      <w:numFmt w:val="decimal"/>
      <w:lvlText w:val="%1.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2556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01"/>
    <w:rsid w:val="002A373F"/>
    <w:rsid w:val="008E0501"/>
    <w:rsid w:val="00C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776D3-B1A1-4ACB-91B7-BE1B2209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quezada@casagrande.edu.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rugone@casagrande.edu.e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frugone@casagrande.edu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rugone@casagrande.edu.e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LIBRE</cp:lastModifiedBy>
  <cp:revision>2</cp:revision>
  <dcterms:created xsi:type="dcterms:W3CDTF">2016-01-29T15:51:00Z</dcterms:created>
  <dcterms:modified xsi:type="dcterms:W3CDTF">2016-01-29T15:51:00Z</dcterms:modified>
</cp:coreProperties>
</file>